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3E316" w14:textId="77777777" w:rsidR="00107397" w:rsidRDefault="00107397"/>
    <w:p w14:paraId="25ABBD0D" w14:textId="77777777" w:rsidR="00107397" w:rsidRDefault="00107397"/>
    <w:p w14:paraId="48807184" w14:textId="77777777" w:rsidR="00107397" w:rsidRDefault="00000000">
      <w:pPr>
        <w:spacing w:after="160" w:line="259" w:lineRule="auto"/>
        <w:jc w:val="center"/>
      </w:pPr>
      <w:r>
        <w:rPr>
          <w:rFonts w:ascii="Calibri" w:eastAsia="Calibri" w:hAnsi="Calibri" w:cs="Calibri"/>
          <w:noProof/>
        </w:rPr>
        <w:drawing>
          <wp:inline distT="0" distB="0" distL="0" distR="0" wp14:anchorId="069C396D" wp14:editId="3253CD23">
            <wp:extent cx="2539170" cy="1245012"/>
            <wp:effectExtent l="0" t="0" r="0" b="0"/>
            <wp:docPr id="4" name="image1.png" descr="https://www.falknerhouse.co.uk/brechin-place/wp-content/themes/fh.brechinplace.1.3.2/images/falkner-house-logo_@2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falknerhouse.co.uk/brechin-place/wp-content/themes/fh.brechinplace.1.3.2/images/falkner-house-logo_@2x.png"/>
                    <pic:cNvPicPr preferRelativeResize="0"/>
                  </pic:nvPicPr>
                  <pic:blipFill>
                    <a:blip r:embed="rId5"/>
                    <a:srcRect b="12199"/>
                    <a:stretch>
                      <a:fillRect/>
                    </a:stretch>
                  </pic:blipFill>
                  <pic:spPr>
                    <a:xfrm>
                      <a:off x="0" y="0"/>
                      <a:ext cx="2539170" cy="1245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8FADF9" w14:textId="77777777" w:rsidR="00107397" w:rsidRDefault="00107397"/>
    <w:p w14:paraId="5D11D4D7" w14:textId="77777777" w:rsidR="00107397" w:rsidRDefault="00000000">
      <w:pPr>
        <w:jc w:val="center"/>
        <w:rPr>
          <w:rFonts w:ascii="EB Garamond" w:eastAsia="EB Garamond" w:hAnsi="EB Garamond" w:cs="EB Garamond"/>
          <w:sz w:val="60"/>
          <w:szCs w:val="60"/>
        </w:rPr>
      </w:pPr>
      <w:r>
        <w:rPr>
          <w:rFonts w:ascii="EB Garamond" w:eastAsia="EB Garamond" w:hAnsi="EB Garamond" w:cs="EB Garamond"/>
          <w:sz w:val="60"/>
          <w:szCs w:val="60"/>
        </w:rPr>
        <w:t>Match report Year 5 v Hill House</w:t>
      </w:r>
    </w:p>
    <w:p w14:paraId="101F1C78" w14:textId="77777777" w:rsidR="00107397" w:rsidRDefault="00107397"/>
    <w:p w14:paraId="1493E257" w14:textId="77777777" w:rsidR="00107397" w:rsidRDefault="00000000">
      <w:pPr>
        <w:jc w:val="both"/>
        <w:rPr>
          <w:rFonts w:ascii="EB Garamond" w:eastAsia="EB Garamond" w:hAnsi="EB Garamond" w:cs="EB Garamond"/>
          <w:sz w:val="32"/>
          <w:szCs w:val="32"/>
        </w:rPr>
      </w:pPr>
      <w:r>
        <w:rPr>
          <w:rFonts w:ascii="EB Garamond" w:eastAsia="EB Garamond" w:hAnsi="EB Garamond" w:cs="EB Garamond"/>
          <w:sz w:val="32"/>
          <w:szCs w:val="32"/>
        </w:rPr>
        <w:t>The Year 5 boys played their first hard ball cricket match against Hill House in a spirited encounter. Despite their best efforts, Falkner lost the game.</w:t>
      </w:r>
    </w:p>
    <w:p w14:paraId="085EE6AC" w14:textId="77777777" w:rsidR="00107397" w:rsidRDefault="00107397">
      <w:pPr>
        <w:jc w:val="both"/>
        <w:rPr>
          <w:rFonts w:ascii="EB Garamond" w:eastAsia="EB Garamond" w:hAnsi="EB Garamond" w:cs="EB Garamond"/>
          <w:sz w:val="32"/>
          <w:szCs w:val="32"/>
        </w:rPr>
      </w:pPr>
    </w:p>
    <w:p w14:paraId="3BC3F767" w14:textId="77777777" w:rsidR="00107397" w:rsidRDefault="00000000">
      <w:pPr>
        <w:jc w:val="both"/>
        <w:rPr>
          <w:rFonts w:ascii="EB Garamond" w:eastAsia="EB Garamond" w:hAnsi="EB Garamond" w:cs="EB Garamond"/>
          <w:sz w:val="32"/>
          <w:szCs w:val="32"/>
        </w:rPr>
      </w:pPr>
      <w:r>
        <w:rPr>
          <w:rFonts w:ascii="EB Garamond" w:eastAsia="EB Garamond" w:hAnsi="EB Garamond" w:cs="EB Garamond"/>
          <w:sz w:val="32"/>
          <w:szCs w:val="32"/>
        </w:rPr>
        <w:t xml:space="preserve">Falkner batted first and set a target of 43. Hill House’s bowlers displayed skill and determination, taking several important quick wickets and keeping the run rate low. </w:t>
      </w:r>
    </w:p>
    <w:p w14:paraId="67F6F69E" w14:textId="77777777" w:rsidR="00107397" w:rsidRDefault="00107397">
      <w:pPr>
        <w:jc w:val="both"/>
        <w:rPr>
          <w:rFonts w:ascii="EB Garamond" w:eastAsia="EB Garamond" w:hAnsi="EB Garamond" w:cs="EB Garamond"/>
          <w:sz w:val="32"/>
          <w:szCs w:val="32"/>
        </w:rPr>
      </w:pPr>
    </w:p>
    <w:p w14:paraId="08600130" w14:textId="77777777" w:rsidR="00107397" w:rsidRDefault="00000000">
      <w:pPr>
        <w:jc w:val="both"/>
        <w:rPr>
          <w:rFonts w:ascii="EB Garamond" w:eastAsia="EB Garamond" w:hAnsi="EB Garamond" w:cs="EB Garamond"/>
          <w:sz w:val="32"/>
          <w:szCs w:val="32"/>
        </w:rPr>
      </w:pPr>
      <w:r>
        <w:rPr>
          <w:rFonts w:ascii="EB Garamond" w:eastAsia="EB Garamond" w:hAnsi="EB Garamond" w:cs="EB Garamond"/>
          <w:sz w:val="32"/>
          <w:szCs w:val="32"/>
        </w:rPr>
        <w:t>In response, Hill House started their innings confidently, with the openers building a solid foundation. Although the match ended in a loss for Falkner, the Year 5’s showcased promising moments and gained valuable experience, setting a positive tone for future matches.</w:t>
      </w:r>
    </w:p>
    <w:p w14:paraId="661A5697" w14:textId="77777777" w:rsidR="00107397" w:rsidRDefault="00107397">
      <w:pPr>
        <w:jc w:val="both"/>
        <w:rPr>
          <w:rFonts w:ascii="EB Garamond" w:eastAsia="EB Garamond" w:hAnsi="EB Garamond" w:cs="EB Garamond"/>
          <w:sz w:val="32"/>
          <w:szCs w:val="32"/>
        </w:rPr>
      </w:pPr>
    </w:p>
    <w:p w14:paraId="1B78DBFD" w14:textId="77777777" w:rsidR="00107397" w:rsidRDefault="00107397">
      <w:pPr>
        <w:jc w:val="both"/>
        <w:rPr>
          <w:rFonts w:ascii="EB Garamond" w:eastAsia="EB Garamond" w:hAnsi="EB Garamond" w:cs="EB Garamond"/>
          <w:sz w:val="32"/>
          <w:szCs w:val="32"/>
        </w:rPr>
      </w:pPr>
    </w:p>
    <w:sectPr w:rsidR="0010739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5B3882E-E3FA-204D-80DB-BFAD94A7464D}"/>
    <w:embedItalic r:id="rId2" w:fontKey="{1B0A240B-9957-AD4D-8694-843479041992}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  <w:embedRegular r:id="rId3" w:fontKey="{3B5A6887-618A-E145-81F4-528AB5F6EA0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06FBD17F-0041-0A41-933E-2FF3D67D3995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5" w:fontKey="{F0EFDA37-375E-6C43-A5AA-F308A2DBDC19}"/>
  </w:font>
  <w:font w:name="Cambria">
    <w:panose1 w:val="02040503050406030204"/>
    <w:charset w:val="00"/>
    <w:family w:val="roman"/>
    <w:notTrueType/>
    <w:pitch w:val="default"/>
    <w:embedRegular r:id="rId6" w:fontKey="{417188A7-8160-6646-819A-0C40B2E5E7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397"/>
    <w:rsid w:val="00107397"/>
    <w:rsid w:val="00467F84"/>
    <w:rsid w:val="00EE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E2C2BA"/>
  <w15:docId w15:val="{49581ED1-F0D6-BF44-9021-6103F142D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6DZCk82xzRlRLB4FZN09TAH5tQ==">CgMxLjA4AHIhMVZMTS1DdTdjTnYwNlFiUXpNU1k5Y3ZNRnZHb25tMWNF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20PR</cp:lastModifiedBy>
  <cp:revision>2</cp:revision>
  <dcterms:created xsi:type="dcterms:W3CDTF">2024-06-07T10:30:00Z</dcterms:created>
  <dcterms:modified xsi:type="dcterms:W3CDTF">2024-06-07T10:30:00Z</dcterms:modified>
</cp:coreProperties>
</file>